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34919B" w14:textId="7ABFD206" w:rsidR="001F6C94" w:rsidRPr="00037304" w:rsidRDefault="00255C54" w:rsidP="0083778A">
      <w:pPr>
        <w:spacing w:line="360" w:lineRule="auto"/>
        <w:rPr>
          <w:rFonts w:ascii="Roboto" w:hAnsi="Roboto"/>
          <w:kern w:val="0"/>
          <w14:ligatures w14:val="none"/>
        </w:rPr>
      </w:pPr>
      <w:r>
        <w:rPr>
          <w:rFonts w:ascii="Roboto" w:hAnsi="Roboto"/>
        </w:rPr>
        <w:t xml:space="preserve">Amstetten, Ausztria – </w:t>
      </w:r>
      <w:r w:rsidR="00D72D72">
        <w:rPr>
          <w:rFonts w:ascii="Roboto" w:hAnsi="Roboto"/>
        </w:rPr>
        <w:t>18/02/2026</w:t>
      </w:r>
    </w:p>
    <w:p w14:paraId="007B9991" w14:textId="77777777" w:rsidR="0083778A" w:rsidRPr="00037304" w:rsidRDefault="0083778A" w:rsidP="0083778A">
      <w:pPr>
        <w:spacing w:line="360" w:lineRule="auto"/>
        <w:rPr>
          <w:rFonts w:ascii="Roboto" w:hAnsi="Roboto"/>
          <w:kern w:val="0"/>
          <w:lang w:val="de-AT"/>
          <w14:ligatures w14:val="none"/>
        </w:rPr>
      </w:pPr>
    </w:p>
    <w:p w14:paraId="7292AAA2" w14:textId="19CA0079" w:rsidR="00DC691D" w:rsidRDefault="00F446BA" w:rsidP="00DC691D">
      <w:pPr>
        <w:spacing w:line="360" w:lineRule="auto"/>
        <w:rPr>
          <w:rFonts w:ascii="Roboto" w:hAnsi="Roboto"/>
          <w:b/>
          <w:bCs/>
          <w:kern w:val="0"/>
          <w:sz w:val="28"/>
          <w:szCs w:val="28"/>
          <w14:ligatures w14:val="none"/>
        </w:rPr>
      </w:pPr>
      <w:r>
        <w:rPr>
          <w:rFonts w:ascii="Roboto" w:hAnsi="Roboto"/>
          <w:b/>
          <w:sz w:val="28"/>
        </w:rPr>
        <w:t xml:space="preserve">LiSEC HUB MEI – Isztambultól Új-Delhiig: a HUB MEI a növekedés és az innováció mozgatórugója </w:t>
      </w:r>
    </w:p>
    <w:p w14:paraId="423CEADB" w14:textId="05C8C895" w:rsidR="00E002E8" w:rsidRPr="00E002E8" w:rsidRDefault="00F446BA" w:rsidP="00DC691D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br/>
        <w:t>A LiSEC nemzetközi hálózatában az úgynevezett HUB-ok központi szerepet töltenek be. Ma a HUB MEI-t mutatjuk be részletesebben. A HUB MEI (Middle East und India, Közel-Kelet és India) megalapításával a LiSEC fontos stratégiai lépést tett annak érdekében, hogy tartósan jelen legyen a világ egyik legnépesebb és gazdaságilag legdinamikusabb régiójában. 2024 januárja óta Johann Stöger vezeti a HUB-ot, aki 24 éve dolgozik a vállalatnál, és széles körű, különböző területeken szerzett tapasztalattal rendelkezik. Munkáját 2025 áprilisa óta Ignatius Dias segíti, aki a LiSEC Middle East ügyvezető igazgatói pozícióját tölti be.</w:t>
      </w:r>
    </w:p>
    <w:p w14:paraId="706E0C5C" w14:textId="77777777" w:rsidR="00E002E8" w:rsidRPr="00D72D72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</w:p>
    <w:p w14:paraId="360AA562" w14:textId="3C1E45F1" w:rsidR="00E002E8" w:rsidRPr="00E002E8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</w:rPr>
        <w:t>Regionális felelősség globális jelentőséggel</w:t>
      </w:r>
    </w:p>
    <w:p w14:paraId="51776190" w14:textId="270C8C4E" w:rsidR="00E002E8" w:rsidRPr="00E002E8" w:rsidRDefault="00E002E8" w:rsidP="00E002E8">
      <w:p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>A HUB MEI összesen 23 országot lát el, köztük olyan gazdaságilag jelentős piacokat, mint India, az Egyesült Arab Emírségek, Szaúd-Arábia, Egyiptom és Törökország. Mivel a világ népességének körülbelül egynegyede ebben a régióban él, a HUB központi eleme a LiSEC stratégiájának. A két telephely – a négy munkatárssal rendelkező LiSEC Türkei (LTR) és a tíz munkatárssal rendelkező LiSEC Middle East (LAE) – szorosan együttműködik egymással, hogy összehangolják tevékenységüket, és így optimálisan tudják kezelni a piaci követelményeket.</w:t>
      </w:r>
    </w:p>
    <w:p w14:paraId="639AE3AB" w14:textId="77777777" w:rsidR="00E002E8" w:rsidRPr="00D72D72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</w:p>
    <w:p w14:paraId="6BE6BDA8" w14:textId="296D12CE" w:rsidR="00E002E8" w:rsidRPr="00E002E8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</w:rPr>
        <w:t>Hatékony együttműködés és struktúra</w:t>
      </w:r>
    </w:p>
    <w:p w14:paraId="0E06C8E6" w14:textId="13317149" w:rsidR="00E002E8" w:rsidRPr="00E002E8" w:rsidRDefault="00E002E8" w:rsidP="00E002E8">
      <w:p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A két telephely közötti együttműködés világosan strukturált: míg Törökország elsősorban operatív feladatokat lát el, mint például a pótalkatrészek vámkezelését és elosztását, addig a pótalkatrészek központi kezelése az LAE feladata. A két telephely vezetése szorosan együttműködik egymással, hogy figyelembe vegyék a regionális sajátosságokat, és hatékony folyamatokat tudjanak biztosítani. Aykut Erdem személyében nemrég személyi erősítés történt </w:t>
      </w:r>
      <w:r>
        <w:rPr>
          <w:rFonts w:ascii="Roboto" w:hAnsi="Roboto"/>
        </w:rPr>
        <w:lastRenderedPageBreak/>
        <w:t>az értékesítői csapatban, ami hangsúlyozza az ügyfélbarát hozzáállásra és a piac bővítésére való összpontosítást.</w:t>
      </w:r>
    </w:p>
    <w:p w14:paraId="1B9C64CA" w14:textId="77777777" w:rsidR="00E002E8" w:rsidRPr="00D72D72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</w:p>
    <w:p w14:paraId="3555E491" w14:textId="6FE17410" w:rsidR="00E002E8" w:rsidRPr="00E002E8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</w:rPr>
        <w:t>2030-as vízió, ügyfélstruktúra és piaci potenciál</w:t>
      </w:r>
    </w:p>
    <w:p w14:paraId="5BAF314D" w14:textId="20A415A4" w:rsidR="00E002E8" w:rsidRDefault="00E002E8" w:rsidP="00E002E8">
      <w:p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>A HUB MEI ambiciózus növekedési stratégiát követ 2030-ig, amelynek részeként az értékesítési- és szervizcsapat bővítésével, valamint célzott termékmódosításokkal kívánja megvalósítani a jobb piaci elterjedtséget.</w:t>
      </w:r>
    </w:p>
    <w:p w14:paraId="2506A57A" w14:textId="5B9A4239" w:rsidR="00E002E8" w:rsidRPr="00E002E8" w:rsidRDefault="00E002E8" w:rsidP="00E002E8">
      <w:p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>A HUB ügyfélportfóliója is széles körű – a kis üzemektől a nagyvállalatokig. Különösen keresettek a LiSEC által kínált csúcskategóriás megoldások. A feltörekvő piacokon ezen megoldások potenciálja még korlátozott, de folyamatosan növekszik. A LiTROS révén a LiSEC ezen piacok számára is vonzó belépő szintű megoldást kínál. Erről itt talál további információkat: https://www.litros.com/</w:t>
      </w:r>
      <w:r w:rsidR="00D72D72">
        <w:rPr>
          <w:rFonts w:ascii="Roboto" w:hAnsi="Roboto"/>
        </w:rPr>
        <w:t>en</w:t>
      </w:r>
    </w:p>
    <w:p w14:paraId="1B43B992" w14:textId="77777777" w:rsidR="00E002E8" w:rsidRPr="00D72D72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</w:p>
    <w:p w14:paraId="0B06F7E4" w14:textId="0EB0F5CB" w:rsidR="00E002E8" w:rsidRPr="00E002E8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</w:rPr>
        <w:t>Trendek és technológiák</w:t>
      </w:r>
    </w:p>
    <w:p w14:paraId="25608CA5" w14:textId="651BAF52" w:rsidR="00E002E8" w:rsidRPr="00E002E8" w:rsidRDefault="00E002E8" w:rsidP="00E002E8">
      <w:p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>A régióban jelenleg szabályos építőipari boom zajlik – különösen Dubaiban, Dzsiddában és Rijádban; a világ legmodernebb és legköltségesebb építési projektjei közül több is ezekben a városokban valósul meg. A nagy felületű, speciális bevonattal ellátott üveghomlokzatok itt alapnak számítanak – és LiSEC berendezéseken kerülnek megmunkálásra. Jelenleg különösen erős trend figyelhető meg a TPA távtartók terén: rövid időn belül már három LiSEC TPA berendezést értékesítettünk, és a kereslet tovább nő.</w:t>
      </w:r>
    </w:p>
    <w:p w14:paraId="0766BEC2" w14:textId="77777777" w:rsidR="00E002E8" w:rsidRPr="00D72D72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</w:p>
    <w:p w14:paraId="04004CDE" w14:textId="5A3C1017" w:rsidR="00E002E8" w:rsidRPr="00E002E8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</w:rPr>
        <w:t>Kihívások és kulturális sokszínűség</w:t>
      </w:r>
    </w:p>
    <w:p w14:paraId="1A919999" w14:textId="77777777" w:rsidR="00E002E8" w:rsidRPr="00E002E8" w:rsidRDefault="00E002E8" w:rsidP="00E002E8">
      <w:p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A régió mérete és sokszínűsége kihívásokat is hordoz magában: </w:t>
      </w:r>
    </w:p>
    <w:p w14:paraId="5EBE37DB" w14:textId="77777777" w:rsidR="00E002E8" w:rsidRPr="00E002E8" w:rsidRDefault="00E002E8" w:rsidP="00E002E8">
      <w:pPr>
        <w:numPr>
          <w:ilvl w:val="0"/>
          <w:numId w:val="14"/>
        </w:num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A geopolitikai feszültségek késleltethetik a projektek megvalósulását </w:t>
      </w:r>
    </w:p>
    <w:p w14:paraId="4271AC04" w14:textId="77777777" w:rsidR="00E002E8" w:rsidRPr="00E002E8" w:rsidRDefault="00E002E8" w:rsidP="00E002E8">
      <w:pPr>
        <w:numPr>
          <w:ilvl w:val="0"/>
          <w:numId w:val="14"/>
        </w:num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A kulturális különbségek miatt magas szintű interkulturális kompetenciára van szükség </w:t>
      </w:r>
    </w:p>
    <w:p w14:paraId="1DE0FF08" w14:textId="77777777" w:rsidR="00E002E8" w:rsidRPr="00E002E8" w:rsidRDefault="00E002E8" w:rsidP="00E002E8">
      <w:pPr>
        <w:numPr>
          <w:ilvl w:val="0"/>
          <w:numId w:val="14"/>
        </w:num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 xml:space="preserve">A döntési folyamatok gyakran lassabbak és kevésbé tervezhetőek, mint Európában </w:t>
      </w:r>
    </w:p>
    <w:p w14:paraId="0C0F836C" w14:textId="3E35B0B3" w:rsidR="00E002E8" w:rsidRPr="00E002E8" w:rsidRDefault="00E002E8" w:rsidP="00E002E8">
      <w:p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lastRenderedPageBreak/>
        <w:t>A lehetőségek mégis túlsúlyban vannak: a régió gyorsan növekszik, támogatja az innovációt, és nyitott az új technológiákra. „A HUB MEI a globális stratégiánk egyik központi alkotóeleme. Egyértelműen a növekedésre, a regionális alkalmazkodásra és a szoros együttműködésre fókuszálunk, így kiválóan felkészültünk arra, hogy teljes mértékben kihasználjuk e régió potenciálját” – mondta Johann Stöger, a HUB MEI igazgatója.</w:t>
      </w:r>
    </w:p>
    <w:p w14:paraId="1919FAFA" w14:textId="77777777" w:rsidR="00E002E8" w:rsidRPr="00D72D72" w:rsidRDefault="00E002E8" w:rsidP="00E002E8">
      <w:pPr>
        <w:spacing w:line="360" w:lineRule="auto"/>
        <w:jc w:val="both"/>
        <w:rPr>
          <w:rFonts w:ascii="Roboto" w:hAnsi="Roboto"/>
        </w:rPr>
      </w:pPr>
    </w:p>
    <w:p w14:paraId="4A3173CA" w14:textId="0BB0CFA1" w:rsidR="00E002E8" w:rsidRPr="00E002E8" w:rsidRDefault="00E002E8" w:rsidP="00E002E8">
      <w:pPr>
        <w:spacing w:line="360" w:lineRule="auto"/>
        <w:jc w:val="both"/>
        <w:rPr>
          <w:rFonts w:ascii="Roboto" w:hAnsi="Roboto"/>
          <w:b/>
          <w:bCs/>
        </w:rPr>
      </w:pPr>
      <w:r>
        <w:rPr>
          <w:rFonts w:ascii="Roboto" w:hAnsi="Roboto"/>
          <w:b/>
        </w:rPr>
        <w:t>Jövőkép</w:t>
      </w:r>
    </w:p>
    <w:p w14:paraId="6633F701" w14:textId="723D93BE" w:rsidR="00E002E8" w:rsidRPr="00E002E8" w:rsidRDefault="00E002E8" w:rsidP="00E002E8">
      <w:pPr>
        <w:spacing w:line="360" w:lineRule="auto"/>
        <w:jc w:val="both"/>
        <w:rPr>
          <w:rFonts w:ascii="Roboto" w:hAnsi="Roboto"/>
        </w:rPr>
      </w:pPr>
      <w:r>
        <w:rPr>
          <w:rFonts w:ascii="Roboto" w:hAnsi="Roboto"/>
        </w:rPr>
        <w:t>A HUB MEI-vel a LiSEC ismét bizonyítja, hogy képes rugalmasan és jövőorientáltan igazodni a nemzetközi piacokhoz. A regionális közelség, a technológiai szakértelem és a stratégiai előrelátás kombinációja teszi a HUB-ot különlegessé. Az elkövetkező évek nemcsak gazdasági növekedést ígérnek, hanem az ügyfélkapcsolatok elmélyülését és fenntartható piaci pozíciószerzést is.</w:t>
      </w:r>
    </w:p>
    <w:p w14:paraId="20DA81EE" w14:textId="77777777" w:rsidR="00FE757F" w:rsidRPr="00D72D72" w:rsidRDefault="00FE757F" w:rsidP="00161E24">
      <w:pPr>
        <w:spacing w:line="360" w:lineRule="auto"/>
        <w:rPr>
          <w:rFonts w:ascii="Roboto" w:hAnsi="Roboto"/>
        </w:rPr>
      </w:pPr>
    </w:p>
    <w:p w14:paraId="3C33C3BB" w14:textId="49FC67E1" w:rsidR="007E1351" w:rsidRPr="00635F33" w:rsidRDefault="007E1351" w:rsidP="00161E24">
      <w:pPr>
        <w:spacing w:line="360" w:lineRule="auto"/>
        <w:rPr>
          <w:rFonts w:ascii="Roboto" w:hAnsi="Roboto"/>
          <w:b/>
        </w:rPr>
      </w:pPr>
      <w:r>
        <w:br w:type="column"/>
      </w:r>
      <w:r>
        <w:rPr>
          <w:rFonts w:ascii="Roboto" w:hAnsi="Roboto"/>
          <w:b/>
        </w:rPr>
        <w:lastRenderedPageBreak/>
        <w:t xml:space="preserve">Képek: </w:t>
      </w:r>
    </w:p>
    <w:p w14:paraId="41E9DCEE" w14:textId="77777777" w:rsidR="001C0CFD" w:rsidRDefault="001C0CFD" w:rsidP="001C0CFD">
      <w:pPr>
        <w:spacing w:line="360" w:lineRule="auto"/>
        <w:rPr>
          <w:rFonts w:ascii="Roboto" w:hAnsi="Roboto"/>
          <w:b/>
          <w:lang w:val="de-AT"/>
        </w:rPr>
      </w:pPr>
      <w:r>
        <w:rPr>
          <w:rFonts w:ascii="Roboto" w:hAnsi="Roboto"/>
          <w:noProof/>
          <w:lang w:val="de-AT"/>
        </w:rPr>
        <w:drawing>
          <wp:inline distT="0" distB="0" distL="0" distR="0" wp14:anchorId="3EA20E41" wp14:editId="477FE383">
            <wp:extent cx="3789320" cy="2524125"/>
            <wp:effectExtent l="0" t="0" r="1905" b="0"/>
            <wp:docPr id="387864767" name="Grafik 3" descr="Ein Bild, das Kleidung, Person, Schuhwerk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864767" name="Grafik 3" descr="Ein Bild, das Kleidung, Person, Schuhwerk, Im Haus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9465" cy="2530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CD5B3F" w14:textId="435287F7" w:rsidR="001C0CFD" w:rsidRPr="00A55013" w:rsidRDefault="001C0CFD" w:rsidP="001C0CFD">
      <w:pPr>
        <w:spacing w:line="360" w:lineRule="auto"/>
        <w:rPr>
          <w:rFonts w:ascii="Roboto" w:hAnsi="Roboto"/>
          <w:bCs/>
          <w:sz w:val="20"/>
          <w:szCs w:val="20"/>
          <w:lang w:val="de-AT"/>
        </w:rPr>
      </w:pPr>
      <w:r w:rsidRPr="00A55013">
        <w:rPr>
          <w:rFonts w:ascii="Roboto" w:hAnsi="Roboto"/>
          <w:bCs/>
          <w:sz w:val="20"/>
          <w:szCs w:val="20"/>
          <w:lang w:val="de-AT"/>
        </w:rPr>
        <w:t xml:space="preserve">© LiSEC; </w:t>
      </w:r>
      <w:r w:rsidRPr="001C0CFD">
        <w:rPr>
          <w:rFonts w:ascii="Roboto" w:hAnsi="Roboto"/>
          <w:bCs/>
          <w:sz w:val="20"/>
          <w:szCs w:val="20"/>
          <w:lang w:val="de-AT"/>
        </w:rPr>
        <w:t>Balról jobbra: Dmello Rocksun Ronald, Garudanadurga Rajesh,</w:t>
      </w:r>
      <w:r w:rsidR="00393A97" w:rsidRPr="00393A97">
        <w:rPr>
          <w:rFonts w:ascii="Roboto" w:hAnsi="Roboto"/>
          <w:bCs/>
          <w:kern w:val="0"/>
          <w:sz w:val="20"/>
          <w:szCs w:val="20"/>
          <w:lang w:val="de-AT"/>
          <w14:ligatures w14:val="none"/>
        </w:rPr>
        <w:t xml:space="preserve"> </w:t>
      </w:r>
      <w:r w:rsidR="00393A97" w:rsidRPr="00393A97">
        <w:rPr>
          <w:rFonts w:ascii="Roboto" w:hAnsi="Roboto"/>
          <w:bCs/>
          <w:sz w:val="20"/>
          <w:szCs w:val="20"/>
          <w:lang w:val="de-AT"/>
        </w:rPr>
        <w:t>Hegde Rajesh,</w:t>
      </w:r>
      <w:r w:rsidRPr="001C0CFD">
        <w:rPr>
          <w:rFonts w:ascii="Roboto" w:hAnsi="Roboto"/>
          <w:bCs/>
          <w:sz w:val="20"/>
          <w:szCs w:val="20"/>
          <w:lang w:val="de-AT"/>
        </w:rPr>
        <w:t xml:space="preserve"> Dias Ignatius, Stöger Johann, Mailum Loris, Hamdan Mohammed, Dula Alvin, Khan Allanoor, Tangela Chandrasekar</w:t>
      </w:r>
    </w:p>
    <w:p w14:paraId="38324FFC" w14:textId="77777777" w:rsidR="001C0CFD" w:rsidRDefault="001C0CFD" w:rsidP="001C0CFD">
      <w:pPr>
        <w:spacing w:line="360" w:lineRule="auto"/>
        <w:rPr>
          <w:rFonts w:ascii="Roboto" w:hAnsi="Roboto"/>
          <w:lang w:val="de-AT"/>
        </w:rPr>
      </w:pPr>
      <w:r>
        <w:rPr>
          <w:rFonts w:ascii="Roboto" w:hAnsi="Roboto"/>
          <w:noProof/>
          <w:lang w:val="de-AT"/>
        </w:rPr>
        <w:drawing>
          <wp:inline distT="0" distB="0" distL="0" distR="0" wp14:anchorId="0F6CF708" wp14:editId="0E289F9C">
            <wp:extent cx="3911537" cy="2609850"/>
            <wp:effectExtent l="0" t="0" r="0" b="0"/>
            <wp:docPr id="289298477" name="Grafik 4" descr="Ein Bild, das Kleidung, Person, Lächeln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9298477" name="Grafik 4" descr="Ein Bild, das Kleidung, Person, Lächeln, Schuhwerk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602" cy="261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33570D" w14:textId="5A68AECC" w:rsidR="001C0CFD" w:rsidRDefault="001C0CFD" w:rsidP="001C0CFD">
      <w:pPr>
        <w:spacing w:line="360" w:lineRule="auto"/>
        <w:rPr>
          <w:rFonts w:ascii="Roboto" w:hAnsi="Roboto"/>
          <w:lang w:val="de-AT"/>
        </w:rPr>
      </w:pPr>
      <w:r w:rsidRPr="00A55013">
        <w:rPr>
          <w:rFonts w:ascii="Roboto" w:hAnsi="Roboto"/>
          <w:bCs/>
          <w:sz w:val="20"/>
          <w:szCs w:val="20"/>
          <w:lang w:val="de-AT"/>
        </w:rPr>
        <w:t xml:space="preserve">© LiSEC; </w:t>
      </w:r>
      <w:r w:rsidRPr="001C0CFD">
        <w:rPr>
          <w:rFonts w:ascii="Roboto" w:hAnsi="Roboto"/>
          <w:sz w:val="20"/>
          <w:szCs w:val="20"/>
          <w:lang w:val="de-AT"/>
        </w:rPr>
        <w:t xml:space="preserve">Balról jobbra: Dula Alvin, </w:t>
      </w:r>
      <w:r w:rsidR="00393A97" w:rsidRPr="00393A97">
        <w:rPr>
          <w:rFonts w:ascii="Roboto" w:hAnsi="Roboto"/>
          <w:bCs/>
          <w:sz w:val="20"/>
          <w:szCs w:val="20"/>
          <w:lang w:val="de-AT"/>
        </w:rPr>
        <w:t xml:space="preserve">Hegde Rajesh, </w:t>
      </w:r>
      <w:r w:rsidRPr="001C0CFD">
        <w:rPr>
          <w:rFonts w:ascii="Roboto" w:hAnsi="Roboto"/>
          <w:sz w:val="20"/>
          <w:szCs w:val="20"/>
          <w:lang w:val="de-AT"/>
        </w:rPr>
        <w:t>Mailum Loris, Tangela Chandrasekar, Khan Allanoor, Dmello Rocksun Ronald</w:t>
      </w:r>
    </w:p>
    <w:p w14:paraId="359F8C21" w14:textId="77777777" w:rsidR="001C0CFD" w:rsidRDefault="001C0CFD" w:rsidP="001C0CFD">
      <w:pPr>
        <w:spacing w:line="360" w:lineRule="auto"/>
        <w:rPr>
          <w:rFonts w:ascii="Roboto" w:hAnsi="Roboto"/>
          <w:lang w:val="de-AT"/>
        </w:rPr>
      </w:pPr>
    </w:p>
    <w:p w14:paraId="44CF91F3" w14:textId="77777777" w:rsidR="001C0CFD" w:rsidRDefault="001C0CFD" w:rsidP="001C0CFD">
      <w:pPr>
        <w:spacing w:line="360" w:lineRule="auto"/>
        <w:rPr>
          <w:rFonts w:ascii="Roboto" w:hAnsi="Roboto"/>
          <w:lang w:val="de-AT"/>
        </w:rPr>
      </w:pPr>
      <w:r>
        <w:rPr>
          <w:rFonts w:ascii="Roboto" w:hAnsi="Roboto"/>
          <w:noProof/>
          <w:lang w:val="de-AT"/>
        </w:rPr>
        <w:lastRenderedPageBreak/>
        <w:drawing>
          <wp:inline distT="0" distB="0" distL="0" distR="0" wp14:anchorId="59EF7ED9" wp14:editId="4A9603E8">
            <wp:extent cx="2826412" cy="3168015"/>
            <wp:effectExtent l="0" t="0" r="0" b="0"/>
            <wp:docPr id="1581581395" name="Grafik 2" descr="Ein Bild, das Wand, Im Haus, Person, Kleid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581395" name="Grafik 2" descr="Ein Bild, das Wand, Im Haus, Person, Kleidun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144" cy="3175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EE773" w14:textId="6170122E" w:rsidR="001C0CFD" w:rsidRPr="001C0CFD" w:rsidRDefault="001C0CFD" w:rsidP="001C0CFD">
      <w:pPr>
        <w:spacing w:line="360" w:lineRule="auto"/>
        <w:rPr>
          <w:rFonts w:ascii="Roboto" w:hAnsi="Roboto"/>
          <w:lang w:val="en-US"/>
        </w:rPr>
      </w:pPr>
      <w:r w:rsidRPr="001C0CFD">
        <w:rPr>
          <w:rFonts w:ascii="Roboto" w:hAnsi="Roboto"/>
          <w:bCs/>
          <w:sz w:val="20"/>
          <w:szCs w:val="20"/>
          <w:lang w:val="en-US"/>
        </w:rPr>
        <w:t>© LiSEC; Mailum Loris a recepción</w:t>
      </w:r>
    </w:p>
    <w:p w14:paraId="5A7CAE49" w14:textId="77777777" w:rsidR="007E1351" w:rsidRPr="00D72D72" w:rsidRDefault="007E1351" w:rsidP="007232E0">
      <w:pPr>
        <w:spacing w:line="360" w:lineRule="auto"/>
        <w:rPr>
          <w:rFonts w:ascii="Roboto" w:hAnsi="Roboto"/>
        </w:rPr>
      </w:pPr>
    </w:p>
    <w:p w14:paraId="18A842DF" w14:textId="77777777" w:rsidR="00037304" w:rsidRPr="003C3EC7" w:rsidRDefault="00037304" w:rsidP="00037304">
      <w:pPr>
        <w:widowControl w:val="0"/>
        <w:spacing w:after="0" w:line="240" w:lineRule="auto"/>
        <w:jc w:val="both"/>
        <w:rPr>
          <w:rFonts w:ascii="Roboto" w:hAnsi="Roboto" w:cs="Arial"/>
          <w:b/>
          <w:sz w:val="20"/>
          <w:szCs w:val="20"/>
        </w:rPr>
      </w:pPr>
      <w:r>
        <w:rPr>
          <w:rFonts w:ascii="Roboto" w:hAnsi="Roboto"/>
          <w:b/>
          <w:sz w:val="20"/>
        </w:rPr>
        <w:t>Bemutatkozik a LiSEC</w:t>
      </w:r>
    </w:p>
    <w:p w14:paraId="0A1A2A79" w14:textId="77777777" w:rsidR="00037304" w:rsidRDefault="00037304" w:rsidP="00037304">
      <w:pPr>
        <w:spacing w:after="0" w:line="240" w:lineRule="auto"/>
        <w:rPr>
          <w:rFonts w:ascii="Roboto" w:hAnsi="Roboto"/>
          <w:sz w:val="20"/>
        </w:rPr>
      </w:pPr>
      <w:r>
        <w:rPr>
          <w:rFonts w:ascii="Roboto" w:hAnsi="Roboto"/>
          <w:sz w:val="20"/>
        </w:rPr>
        <w:t>A Seitenstetten/Amstetten székhelyű LiSEC a világ számos országában működő vállalatcsoport, amely több mint 60 éve kínál egyedi és átfogó megoldásokat a síküveg-megmunkálás és -nemesítés területén. 2024-ban a csoport több mint 25 telephelyen kb. 1300 munkatársat foglalkoztatott, és forgalma 95 százalékot meghaladó exporthányad mellett majdnem 300 millió eurót tett ki. A LiSEC neve a síküveg-megmunkálás teljes értékteremtési láncában egyet jelent a kiváló minőségű gépekkel és berendezésekkel, valamint a szoftvert is tartalmazó, integrált komplett megoldásokkal. A termékportfólióban üveg méretre vágásához, üvegélek és üvegfelületek megmunkálásához, hőszigetelő és többrétegű üvegek gyártásához használható önálló gépek és komplett gyártósorok, valamint a mögöttük álló intra- és extralogisztika is megtalálható. Az ügyfelek számára előnyös, hogy egy olyan teljes körű szolgáltatóval dolgozhatnak együtt, amely a nagy projektek megvalósítására vonatkozó gazdag tapasztalattal, valamint globális szervizhálózattal rendelkezik.</w:t>
      </w:r>
    </w:p>
    <w:p w14:paraId="28DC260C" w14:textId="77777777" w:rsidR="00037304" w:rsidRPr="00D72D72" w:rsidRDefault="00037304" w:rsidP="00037304">
      <w:pPr>
        <w:spacing w:after="0" w:line="240" w:lineRule="auto"/>
        <w:rPr>
          <w:rFonts w:ascii="Roboto" w:hAnsi="Roboto" w:cs="Arial"/>
          <w:sz w:val="20"/>
          <w:szCs w:val="20"/>
        </w:rPr>
      </w:pPr>
    </w:p>
    <w:p w14:paraId="20AC55C8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b/>
          <w:color w:val="000000"/>
          <w:sz w:val="20"/>
        </w:rPr>
        <w:t>További információ:</w:t>
      </w:r>
      <w:r>
        <w:rPr>
          <w:rFonts w:ascii="Roboto" w:hAnsi="Roboto"/>
          <w:color w:val="000000"/>
          <w:sz w:val="20"/>
        </w:rPr>
        <w:br/>
      </w:r>
      <w:r>
        <w:rPr>
          <w:rFonts w:ascii="Roboto" w:hAnsi="Roboto"/>
          <w:sz w:val="20"/>
        </w:rPr>
        <w:t>Claudia GUSCHLBAUER</w:t>
      </w:r>
    </w:p>
    <w:p w14:paraId="0E638EB5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  <w:r>
        <w:rPr>
          <w:rFonts w:ascii="Roboto" w:hAnsi="Roboto"/>
          <w:sz w:val="20"/>
        </w:rPr>
        <w:t>Marketing és vállalati kommunikációs igazgató</w:t>
      </w:r>
    </w:p>
    <w:p w14:paraId="1C66804F" w14:textId="77777777" w:rsidR="00037304" w:rsidRPr="003C3EC7" w:rsidRDefault="00037304" w:rsidP="00037304">
      <w:pPr>
        <w:widowControl w:val="0"/>
        <w:autoSpaceDE w:val="0"/>
        <w:autoSpaceDN w:val="0"/>
        <w:adjustRightInd w:val="0"/>
        <w:spacing w:after="0" w:line="240" w:lineRule="auto"/>
        <w:ind w:right="-2126"/>
        <w:rPr>
          <w:rFonts w:ascii="Roboto" w:hAnsi="Roboto" w:cs="Arial"/>
          <w:sz w:val="20"/>
          <w:szCs w:val="20"/>
        </w:rPr>
      </w:pPr>
    </w:p>
    <w:p w14:paraId="52BD9AC2" w14:textId="3A887694" w:rsidR="00F82153" w:rsidRPr="00037304" w:rsidRDefault="00037304" w:rsidP="00037304">
      <w:pPr>
        <w:spacing w:after="0" w:line="240" w:lineRule="auto"/>
        <w:rPr>
          <w:rFonts w:ascii="Roboto" w:hAnsi="Roboto" w:cs="Arial"/>
        </w:rPr>
      </w:pPr>
      <w:r>
        <w:rPr>
          <w:rFonts w:ascii="Roboto" w:hAnsi="Roboto"/>
          <w:sz w:val="20"/>
        </w:rPr>
        <w:t>LiSEC Austria GmbH</w:t>
      </w:r>
      <w:r>
        <w:rPr>
          <w:rFonts w:ascii="Roboto" w:hAnsi="Roboto"/>
          <w:sz w:val="20"/>
        </w:rPr>
        <w:br/>
        <w:t>Peter-Lisec-Str. 1 – 3353 Seitenstetten, Ausztria</w:t>
      </w:r>
      <w:r>
        <w:rPr>
          <w:rFonts w:ascii="Roboto" w:hAnsi="Roboto"/>
          <w:sz w:val="20"/>
        </w:rPr>
        <w:br/>
        <w:t>Tel.: +43 7477 405-1115</w:t>
      </w:r>
      <w:r>
        <w:rPr>
          <w:rFonts w:ascii="Roboto" w:hAnsi="Roboto"/>
          <w:sz w:val="20"/>
        </w:rPr>
        <w:br/>
        <w:t>Mobil: +43 660 871 58 03</w:t>
      </w:r>
      <w:r>
        <w:rPr>
          <w:rFonts w:ascii="Roboto" w:hAnsi="Roboto"/>
          <w:sz w:val="20"/>
        </w:rPr>
        <w:br/>
        <w:t xml:space="preserve">E-mail: </w:t>
      </w:r>
      <w:hyperlink r:id="rId11" w:history="1">
        <w:r>
          <w:rPr>
            <w:rStyle w:val="Hyperlink"/>
            <w:rFonts w:ascii="Roboto" w:hAnsi="Roboto"/>
            <w:sz w:val="20"/>
          </w:rPr>
          <w:t>claudia.guschlbauer@lisec.com</w:t>
        </w:r>
      </w:hyperlink>
      <w:r>
        <w:rPr>
          <w:rFonts w:ascii="Roboto" w:hAnsi="Roboto"/>
          <w:sz w:val="20"/>
        </w:rPr>
        <w:t xml:space="preserve"> – </w:t>
      </w:r>
      <w:hyperlink r:id="rId12" w:history="1">
        <w:r>
          <w:rPr>
            <w:rStyle w:val="Hyperlink"/>
            <w:rFonts w:ascii="Roboto" w:hAnsi="Roboto"/>
            <w:sz w:val="20"/>
          </w:rPr>
          <w:t>www.lisec.com</w:t>
        </w:r>
      </w:hyperlink>
    </w:p>
    <w:sectPr w:rsidR="00F82153" w:rsidRPr="00037304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5C7B9" w14:textId="77777777" w:rsidR="00255C54" w:rsidRDefault="00255C54" w:rsidP="00255C54">
      <w:pPr>
        <w:spacing w:after="0" w:line="240" w:lineRule="auto"/>
      </w:pPr>
      <w:r>
        <w:separator/>
      </w:r>
    </w:p>
  </w:endnote>
  <w:endnote w:type="continuationSeparator" w:id="0">
    <w:p w14:paraId="265A67FE" w14:textId="77777777" w:rsidR="00255C54" w:rsidRDefault="00255C54" w:rsidP="0025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17D93" w14:textId="77777777" w:rsidR="00255C54" w:rsidRDefault="00255C54" w:rsidP="00255C54">
      <w:pPr>
        <w:spacing w:after="0" w:line="240" w:lineRule="auto"/>
      </w:pPr>
      <w:r>
        <w:separator/>
      </w:r>
    </w:p>
  </w:footnote>
  <w:footnote w:type="continuationSeparator" w:id="0">
    <w:p w14:paraId="629A6135" w14:textId="77777777" w:rsidR="00255C54" w:rsidRDefault="00255C54" w:rsidP="00255C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443E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23F6D272" w14:textId="77777777" w:rsidR="00255C54" w:rsidRPr="001B34E2" w:rsidRDefault="00255C54" w:rsidP="00255C54">
    <w:pPr>
      <w:pStyle w:val="Kopfzeile"/>
      <w:rPr>
        <w:rFonts w:ascii="Roboto" w:hAnsi="Roboto"/>
        <w:b/>
        <w:sz w:val="17"/>
        <w:szCs w:val="17"/>
      </w:rPr>
    </w:pPr>
  </w:p>
  <w:p w14:paraId="4EF423AC" w14:textId="77777777" w:rsidR="00255C54" w:rsidRPr="001B34E2" w:rsidRDefault="00255C54" w:rsidP="00255C54">
    <w:pPr>
      <w:pStyle w:val="Kopfzeile"/>
      <w:rPr>
        <w:rFonts w:ascii="Roboto" w:hAnsi="Roboto"/>
        <w:b/>
        <w:sz w:val="16"/>
        <w:szCs w:val="16"/>
      </w:rPr>
    </w:pPr>
  </w:p>
  <w:p w14:paraId="07096989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0F225D67" w14:textId="77777777" w:rsidR="00255C54" w:rsidRPr="001B34E2" w:rsidRDefault="00255C54" w:rsidP="00255C54">
    <w:pPr>
      <w:pStyle w:val="Kopfzeile"/>
      <w:rPr>
        <w:rFonts w:ascii="Roboto" w:hAnsi="Roboto"/>
        <w:b/>
      </w:rPr>
    </w:pPr>
  </w:p>
  <w:p w14:paraId="3465E779" w14:textId="12C44BAA" w:rsidR="00255C54" w:rsidRPr="006C55E8" w:rsidRDefault="00255C54" w:rsidP="00037304">
    <w:pPr>
      <w:pStyle w:val="Kopfzeile"/>
      <w:rPr>
        <w:rFonts w:ascii="Arial" w:hAnsi="Arial" w:cs="Arial"/>
        <w:b/>
      </w:rPr>
    </w:pPr>
    <w:bookmarkStart w:id="0" w:name="_Hlk145570763"/>
    <w:r>
      <w:rPr>
        <w:rFonts w:ascii="Arial" w:hAnsi="Arial"/>
        <w:b/>
        <w:noProof/>
      </w:rPr>
      <w:drawing>
        <wp:anchor distT="0" distB="0" distL="114300" distR="114300" simplePos="0" relativeHeight="251659264" behindDoc="1" locked="0" layoutInCell="1" allowOverlap="1" wp14:anchorId="498164E2" wp14:editId="04081888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" name="Grafik 1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  <w:noProof/>
      </w:rPr>
      <w:drawing>
        <wp:anchor distT="0" distB="0" distL="114300" distR="114300" simplePos="0" relativeHeight="251661312" behindDoc="1" locked="0" layoutInCell="1" allowOverlap="1" wp14:anchorId="509F74D8" wp14:editId="105265D4">
          <wp:simplePos x="0" y="0"/>
          <wp:positionH relativeFrom="column">
            <wp:posOffset>4824730</wp:posOffset>
          </wp:positionH>
          <wp:positionV relativeFrom="page">
            <wp:posOffset>867410</wp:posOffset>
          </wp:positionV>
          <wp:extent cx="1438275" cy="400050"/>
          <wp:effectExtent l="0" t="0" r="9525" b="0"/>
          <wp:wrapTight wrapText="bothSides">
            <wp:wrapPolygon edited="0">
              <wp:start x="0" y="0"/>
              <wp:lineTo x="0" y="20571"/>
              <wp:lineTo x="21457" y="20571"/>
              <wp:lineTo x="21457" y="0"/>
              <wp:lineTo x="0" y="0"/>
            </wp:wrapPolygon>
          </wp:wrapTight>
          <wp:docPr id="1443957250" name="Grafik 1443957250" descr="lisec_color_brief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lisec_color_brief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/>
        <w:b/>
      </w:rPr>
      <w:t>SAJTÓKÖZLEMÉNY</w:t>
    </w:r>
  </w:p>
  <w:p w14:paraId="446DE97E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bookmarkEnd w:id="0"/>
  <w:p w14:paraId="47A36D20" w14:textId="77777777" w:rsidR="00255C54" w:rsidRPr="001B34E2" w:rsidRDefault="00255C54" w:rsidP="00255C54">
    <w:pPr>
      <w:pStyle w:val="Kopfzeile"/>
      <w:rPr>
        <w:rFonts w:ascii="Roboto" w:hAnsi="Roboto"/>
        <w:lang w:val="it-IT"/>
      </w:rPr>
    </w:pPr>
  </w:p>
  <w:p w14:paraId="0FA87E89" w14:textId="77777777" w:rsidR="00255C54" w:rsidRPr="00255C54" w:rsidRDefault="00255C54" w:rsidP="00255C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C34B65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A2058"/>
    <w:multiLevelType w:val="hybridMultilevel"/>
    <w:tmpl w:val="7718781E"/>
    <w:lvl w:ilvl="0" w:tplc="7AACA9D8">
      <w:numFmt w:val="bullet"/>
      <w:lvlText w:val="•"/>
      <w:lvlJc w:val="left"/>
      <w:pPr>
        <w:ind w:left="1065" w:hanging="705"/>
      </w:pPr>
      <w:rPr>
        <w:rFonts w:ascii="Roboto" w:eastAsiaTheme="minorHAnsi" w:hAnsi="Roboto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208ED"/>
    <w:multiLevelType w:val="hybridMultilevel"/>
    <w:tmpl w:val="0DCE1EC6"/>
    <w:lvl w:ilvl="0" w:tplc="E45C31A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475A12"/>
    <w:multiLevelType w:val="hybridMultilevel"/>
    <w:tmpl w:val="5674FEE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3B7D59"/>
    <w:multiLevelType w:val="multilevel"/>
    <w:tmpl w:val="06F09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FB18C7"/>
    <w:multiLevelType w:val="multilevel"/>
    <w:tmpl w:val="D700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5659D0"/>
    <w:multiLevelType w:val="hybridMultilevel"/>
    <w:tmpl w:val="6EAEAD04"/>
    <w:lvl w:ilvl="0" w:tplc="E1ECD9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8B03F5"/>
    <w:multiLevelType w:val="hybridMultilevel"/>
    <w:tmpl w:val="FE12B722"/>
    <w:lvl w:ilvl="0" w:tplc="7AACA9D8">
      <w:numFmt w:val="bullet"/>
      <w:lvlText w:val="•"/>
      <w:lvlJc w:val="left"/>
      <w:pPr>
        <w:ind w:left="1065" w:hanging="705"/>
      </w:pPr>
      <w:rPr>
        <w:rFonts w:ascii="Roboto" w:eastAsiaTheme="minorHAnsi" w:hAnsi="Roboto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D0AAA"/>
    <w:multiLevelType w:val="multilevel"/>
    <w:tmpl w:val="B7BA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CD421D"/>
    <w:multiLevelType w:val="multilevel"/>
    <w:tmpl w:val="273C8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AB31EEC"/>
    <w:multiLevelType w:val="hybridMultilevel"/>
    <w:tmpl w:val="6304021C"/>
    <w:lvl w:ilvl="0" w:tplc="B43AB3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B939C4"/>
    <w:multiLevelType w:val="multilevel"/>
    <w:tmpl w:val="D700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DC03D2"/>
    <w:multiLevelType w:val="hybridMultilevel"/>
    <w:tmpl w:val="6304021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9215B8"/>
    <w:multiLevelType w:val="hybridMultilevel"/>
    <w:tmpl w:val="84C4BFD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8303260">
    <w:abstractNumId w:val="4"/>
  </w:num>
  <w:num w:numId="2" w16cid:durableId="632905916">
    <w:abstractNumId w:val="0"/>
  </w:num>
  <w:num w:numId="3" w16cid:durableId="1566338769">
    <w:abstractNumId w:val="2"/>
  </w:num>
  <w:num w:numId="4" w16cid:durableId="1305162474">
    <w:abstractNumId w:val="6"/>
  </w:num>
  <w:num w:numId="5" w16cid:durableId="1295524591">
    <w:abstractNumId w:val="10"/>
  </w:num>
  <w:num w:numId="6" w16cid:durableId="978726631">
    <w:abstractNumId w:val="12"/>
  </w:num>
  <w:num w:numId="7" w16cid:durableId="1023824053">
    <w:abstractNumId w:val="13"/>
  </w:num>
  <w:num w:numId="8" w16cid:durableId="2077386674">
    <w:abstractNumId w:val="8"/>
  </w:num>
  <w:num w:numId="9" w16cid:durableId="73010593">
    <w:abstractNumId w:val="3"/>
  </w:num>
  <w:num w:numId="10" w16cid:durableId="1023093006">
    <w:abstractNumId w:val="1"/>
  </w:num>
  <w:num w:numId="11" w16cid:durableId="1879586410">
    <w:abstractNumId w:val="7"/>
  </w:num>
  <w:num w:numId="12" w16cid:durableId="496919270">
    <w:abstractNumId w:val="9"/>
  </w:num>
  <w:num w:numId="13" w16cid:durableId="985016465">
    <w:abstractNumId w:val="5"/>
  </w:num>
  <w:num w:numId="14" w16cid:durableId="12910883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D0"/>
    <w:rsid w:val="000068D0"/>
    <w:rsid w:val="00007B14"/>
    <w:rsid w:val="00013342"/>
    <w:rsid w:val="00014118"/>
    <w:rsid w:val="00030D53"/>
    <w:rsid w:val="0003561E"/>
    <w:rsid w:val="00037304"/>
    <w:rsid w:val="00045A36"/>
    <w:rsid w:val="000536BB"/>
    <w:rsid w:val="00057D14"/>
    <w:rsid w:val="00074EF9"/>
    <w:rsid w:val="00085C77"/>
    <w:rsid w:val="000905C2"/>
    <w:rsid w:val="0009634D"/>
    <w:rsid w:val="000B2645"/>
    <w:rsid w:val="000B52E7"/>
    <w:rsid w:val="000B5769"/>
    <w:rsid w:val="000C4430"/>
    <w:rsid w:val="000D3C3B"/>
    <w:rsid w:val="000E2E23"/>
    <w:rsid w:val="000F7158"/>
    <w:rsid w:val="00100AB6"/>
    <w:rsid w:val="001042FC"/>
    <w:rsid w:val="0010491D"/>
    <w:rsid w:val="00110437"/>
    <w:rsid w:val="00123B13"/>
    <w:rsid w:val="001358A1"/>
    <w:rsid w:val="00140B2E"/>
    <w:rsid w:val="00151661"/>
    <w:rsid w:val="00161E24"/>
    <w:rsid w:val="0016713F"/>
    <w:rsid w:val="00167757"/>
    <w:rsid w:val="001719CC"/>
    <w:rsid w:val="001B7C63"/>
    <w:rsid w:val="001C03F4"/>
    <w:rsid w:val="001C0CFD"/>
    <w:rsid w:val="001F3E68"/>
    <w:rsid w:val="001F4659"/>
    <w:rsid w:val="001F6C94"/>
    <w:rsid w:val="00225935"/>
    <w:rsid w:val="00240A13"/>
    <w:rsid w:val="00255C54"/>
    <w:rsid w:val="0025797B"/>
    <w:rsid w:val="002662A3"/>
    <w:rsid w:val="00267A3E"/>
    <w:rsid w:val="00277015"/>
    <w:rsid w:val="00281CB7"/>
    <w:rsid w:val="002A1600"/>
    <w:rsid w:val="002A2721"/>
    <w:rsid w:val="002A28F6"/>
    <w:rsid w:val="002A5693"/>
    <w:rsid w:val="002B4D2F"/>
    <w:rsid w:val="002B77B5"/>
    <w:rsid w:val="002C033C"/>
    <w:rsid w:val="002E3908"/>
    <w:rsid w:val="0032244E"/>
    <w:rsid w:val="00341C73"/>
    <w:rsid w:val="00353418"/>
    <w:rsid w:val="003569E3"/>
    <w:rsid w:val="00391876"/>
    <w:rsid w:val="00393A97"/>
    <w:rsid w:val="003A0F5B"/>
    <w:rsid w:val="003A11E6"/>
    <w:rsid w:val="003D7954"/>
    <w:rsid w:val="003F45B3"/>
    <w:rsid w:val="003F5976"/>
    <w:rsid w:val="003F5BE9"/>
    <w:rsid w:val="00400221"/>
    <w:rsid w:val="0041606C"/>
    <w:rsid w:val="00423C98"/>
    <w:rsid w:val="00431D0F"/>
    <w:rsid w:val="00460F67"/>
    <w:rsid w:val="0046558A"/>
    <w:rsid w:val="00465866"/>
    <w:rsid w:val="00470D17"/>
    <w:rsid w:val="0047278A"/>
    <w:rsid w:val="0047739F"/>
    <w:rsid w:val="00487BE2"/>
    <w:rsid w:val="00492056"/>
    <w:rsid w:val="004A3448"/>
    <w:rsid w:val="004B0224"/>
    <w:rsid w:val="004E6B28"/>
    <w:rsid w:val="004F6EE8"/>
    <w:rsid w:val="00522560"/>
    <w:rsid w:val="00535798"/>
    <w:rsid w:val="00535C28"/>
    <w:rsid w:val="00537E19"/>
    <w:rsid w:val="00541C17"/>
    <w:rsid w:val="005537CD"/>
    <w:rsid w:val="00570F9D"/>
    <w:rsid w:val="00596B36"/>
    <w:rsid w:val="005A60CB"/>
    <w:rsid w:val="005B00D0"/>
    <w:rsid w:val="005B1E75"/>
    <w:rsid w:val="005E3B57"/>
    <w:rsid w:val="005F51F9"/>
    <w:rsid w:val="005F7EBD"/>
    <w:rsid w:val="006044A5"/>
    <w:rsid w:val="00616624"/>
    <w:rsid w:val="006313D6"/>
    <w:rsid w:val="00633522"/>
    <w:rsid w:val="00635280"/>
    <w:rsid w:val="00635F33"/>
    <w:rsid w:val="00641852"/>
    <w:rsid w:val="00650DC1"/>
    <w:rsid w:val="00682E37"/>
    <w:rsid w:val="00693A48"/>
    <w:rsid w:val="0069793A"/>
    <w:rsid w:val="006D1A3E"/>
    <w:rsid w:val="006E5A9A"/>
    <w:rsid w:val="007232E0"/>
    <w:rsid w:val="00724869"/>
    <w:rsid w:val="00742AF8"/>
    <w:rsid w:val="00752207"/>
    <w:rsid w:val="00754255"/>
    <w:rsid w:val="007727C3"/>
    <w:rsid w:val="0077331E"/>
    <w:rsid w:val="00781D66"/>
    <w:rsid w:val="00785472"/>
    <w:rsid w:val="00793B91"/>
    <w:rsid w:val="00794180"/>
    <w:rsid w:val="00794A9E"/>
    <w:rsid w:val="007B79C4"/>
    <w:rsid w:val="007D3B2D"/>
    <w:rsid w:val="007E1351"/>
    <w:rsid w:val="007E5D67"/>
    <w:rsid w:val="007E7940"/>
    <w:rsid w:val="0080264F"/>
    <w:rsid w:val="00802F54"/>
    <w:rsid w:val="00811924"/>
    <w:rsid w:val="00822FB5"/>
    <w:rsid w:val="00831EF3"/>
    <w:rsid w:val="0083778A"/>
    <w:rsid w:val="00845B2C"/>
    <w:rsid w:val="00855692"/>
    <w:rsid w:val="008727EF"/>
    <w:rsid w:val="00876E4A"/>
    <w:rsid w:val="00877BE5"/>
    <w:rsid w:val="00882C8E"/>
    <w:rsid w:val="00883080"/>
    <w:rsid w:val="008837C9"/>
    <w:rsid w:val="00884C02"/>
    <w:rsid w:val="0088563F"/>
    <w:rsid w:val="00885A34"/>
    <w:rsid w:val="008969AD"/>
    <w:rsid w:val="008A3B44"/>
    <w:rsid w:val="008A41AB"/>
    <w:rsid w:val="008A5CD8"/>
    <w:rsid w:val="008E121B"/>
    <w:rsid w:val="00900AF2"/>
    <w:rsid w:val="009011F8"/>
    <w:rsid w:val="009117DD"/>
    <w:rsid w:val="00912D85"/>
    <w:rsid w:val="00915779"/>
    <w:rsid w:val="00915CD0"/>
    <w:rsid w:val="00924226"/>
    <w:rsid w:val="00927AE4"/>
    <w:rsid w:val="0093017D"/>
    <w:rsid w:val="00933602"/>
    <w:rsid w:val="00934F05"/>
    <w:rsid w:val="009534A2"/>
    <w:rsid w:val="009548CD"/>
    <w:rsid w:val="0095519F"/>
    <w:rsid w:val="009559AA"/>
    <w:rsid w:val="00963247"/>
    <w:rsid w:val="00971599"/>
    <w:rsid w:val="00986D69"/>
    <w:rsid w:val="009A6777"/>
    <w:rsid w:val="009C1602"/>
    <w:rsid w:val="009C2778"/>
    <w:rsid w:val="009C778C"/>
    <w:rsid w:val="009D1FA1"/>
    <w:rsid w:val="009D3A2B"/>
    <w:rsid w:val="009E0D2E"/>
    <w:rsid w:val="00A00037"/>
    <w:rsid w:val="00A169DC"/>
    <w:rsid w:val="00A44967"/>
    <w:rsid w:val="00AA23EA"/>
    <w:rsid w:val="00AB3607"/>
    <w:rsid w:val="00AB50BE"/>
    <w:rsid w:val="00AC386F"/>
    <w:rsid w:val="00AC64A1"/>
    <w:rsid w:val="00AD5E6B"/>
    <w:rsid w:val="00AE2130"/>
    <w:rsid w:val="00AE7678"/>
    <w:rsid w:val="00B604EF"/>
    <w:rsid w:val="00B64917"/>
    <w:rsid w:val="00B64CA5"/>
    <w:rsid w:val="00B656F1"/>
    <w:rsid w:val="00B67F5C"/>
    <w:rsid w:val="00B77FC4"/>
    <w:rsid w:val="00BB1F4E"/>
    <w:rsid w:val="00BC6795"/>
    <w:rsid w:val="00BC7195"/>
    <w:rsid w:val="00BD2E68"/>
    <w:rsid w:val="00BD54D8"/>
    <w:rsid w:val="00BF0C62"/>
    <w:rsid w:val="00C02EF2"/>
    <w:rsid w:val="00C032C6"/>
    <w:rsid w:val="00C244E0"/>
    <w:rsid w:val="00C33896"/>
    <w:rsid w:val="00C402CE"/>
    <w:rsid w:val="00C4673B"/>
    <w:rsid w:val="00C70E6E"/>
    <w:rsid w:val="00C91F46"/>
    <w:rsid w:val="00CA6C4D"/>
    <w:rsid w:val="00CB7403"/>
    <w:rsid w:val="00CD28D7"/>
    <w:rsid w:val="00CD49B2"/>
    <w:rsid w:val="00CE23A1"/>
    <w:rsid w:val="00D3059F"/>
    <w:rsid w:val="00D42313"/>
    <w:rsid w:val="00D502D8"/>
    <w:rsid w:val="00D6089D"/>
    <w:rsid w:val="00D72D72"/>
    <w:rsid w:val="00D81922"/>
    <w:rsid w:val="00D87E60"/>
    <w:rsid w:val="00DB4911"/>
    <w:rsid w:val="00DC691D"/>
    <w:rsid w:val="00DC7A7A"/>
    <w:rsid w:val="00DD3D73"/>
    <w:rsid w:val="00DE102E"/>
    <w:rsid w:val="00DE57D5"/>
    <w:rsid w:val="00DF4296"/>
    <w:rsid w:val="00E002E8"/>
    <w:rsid w:val="00E02028"/>
    <w:rsid w:val="00E05B29"/>
    <w:rsid w:val="00E15CE7"/>
    <w:rsid w:val="00E362DF"/>
    <w:rsid w:val="00E406E5"/>
    <w:rsid w:val="00E54631"/>
    <w:rsid w:val="00E624C9"/>
    <w:rsid w:val="00E946E0"/>
    <w:rsid w:val="00EB5D46"/>
    <w:rsid w:val="00EC08C3"/>
    <w:rsid w:val="00ED73D5"/>
    <w:rsid w:val="00EF20BF"/>
    <w:rsid w:val="00F30F31"/>
    <w:rsid w:val="00F446BA"/>
    <w:rsid w:val="00F82153"/>
    <w:rsid w:val="00F87280"/>
    <w:rsid w:val="00FB6F98"/>
    <w:rsid w:val="00FE7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48E18460"/>
  <w15:chartTrackingRefBased/>
  <w15:docId w15:val="{068A7716-C788-471A-B597-6FB079DA1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6B28"/>
  </w:style>
  <w:style w:type="paragraph" w:styleId="berschrift1">
    <w:name w:val="heading 1"/>
    <w:basedOn w:val="Standard"/>
    <w:next w:val="Standard"/>
    <w:link w:val="berschrift1Zchn"/>
    <w:uiPriority w:val="9"/>
    <w:qFormat/>
    <w:rsid w:val="005B00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00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00D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00D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00D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00D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00D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00D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00D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00D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00D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00D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00D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00D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00D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00D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00D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00D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B00D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00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00D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00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B00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00D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B00D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00D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00D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00D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B00D0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255C54"/>
  </w:style>
  <w:style w:type="paragraph" w:styleId="Fuzeile">
    <w:name w:val="footer"/>
    <w:basedOn w:val="Standard"/>
    <w:link w:val="FuzeileZchn"/>
    <w:uiPriority w:val="99"/>
    <w:unhideWhenUsed/>
    <w:rsid w:val="00255C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5C54"/>
  </w:style>
  <w:style w:type="character" w:styleId="Hyperlink">
    <w:name w:val="Hyperlink"/>
    <w:rsid w:val="00255C54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8969AD"/>
    <w:pPr>
      <w:numPr>
        <w:numId w:val="2"/>
      </w:numPr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A60C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A60C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A60C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A60C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A60CB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00AF2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77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64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3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4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2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9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1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2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72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1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sec.com/?utm_source=Press-Release&amp;utm_medium=Word-PDF&amp;utm_campaign=D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laudia.guschlbauer@lisec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A3712-7E64-4786-85DF-DDEC569BA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833</Words>
  <Characters>5248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LiSEC</Company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Hilmbauer Jakob</dc:creator>
  <cp:keywords/>
  <dc:description/>
  <cp:lastModifiedBy>Mayr Katharina</cp:lastModifiedBy>
  <cp:revision>22</cp:revision>
  <dcterms:created xsi:type="dcterms:W3CDTF">2025-06-25T07:44:00Z</dcterms:created>
  <dcterms:modified xsi:type="dcterms:W3CDTF">2026-02-23T07:24:00Z</dcterms:modified>
</cp:coreProperties>
</file>